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2A" w:rsidRDefault="00286AFB" w:rsidP="00B73E2A">
      <w:pPr>
        <w:autoSpaceDE w:val="0"/>
        <w:autoSpaceDN w:val="0"/>
        <w:jc w:val="left"/>
        <w:rPr>
          <w:rFonts w:hAnsi="Times New Roman"/>
          <w:kern w:val="0"/>
          <w:sz w:val="20"/>
          <w:szCs w:val="24"/>
        </w:rPr>
      </w:pPr>
      <w:r>
        <w:rPr>
          <w:rFonts w:hAnsi="Times New Roman" w:hint="eastAsia"/>
          <w:kern w:val="0"/>
          <w:sz w:val="20"/>
          <w:szCs w:val="24"/>
        </w:rPr>
        <w:t xml:space="preserve">　　　　　</w:t>
      </w:r>
      <w:r w:rsidR="00B73E2A">
        <w:rPr>
          <w:rFonts w:hAnsi="Times New Roman" w:hint="eastAsia"/>
          <w:kern w:val="0"/>
          <w:sz w:val="20"/>
          <w:szCs w:val="24"/>
        </w:rPr>
        <w:t xml:space="preserve">　　</w:t>
      </w:r>
    </w:p>
    <w:p w:rsidR="00B73E2A" w:rsidRDefault="00B73E2A" w:rsidP="00B73E2A">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B73E2A" w:rsidRDefault="00B73E2A" w:rsidP="00B73E2A">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B73E2A" w:rsidRDefault="00B73E2A" w:rsidP="00B73E2A">
      <w:pPr>
        <w:autoSpaceDE w:val="0"/>
        <w:autoSpaceDN w:val="0"/>
        <w:jc w:val="left"/>
        <w:rPr>
          <w:rFonts w:hAnsi="Times New Roman"/>
          <w:kern w:val="0"/>
          <w:sz w:val="20"/>
          <w:szCs w:val="24"/>
        </w:rPr>
      </w:pPr>
      <w:r>
        <w:rPr>
          <w:rFonts w:hAnsi="Times New Roman" w:hint="eastAsia"/>
          <w:kern w:val="0"/>
          <w:sz w:val="20"/>
          <w:szCs w:val="24"/>
        </w:rPr>
        <w:t xml:space="preserve">　　</w:t>
      </w:r>
    </w:p>
    <w:p w:rsidR="00B73E2A" w:rsidRDefault="00B73E2A" w:rsidP="00B73E2A">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B73E2A"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B73E2A" w:rsidRDefault="00B73E2A"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B73E2A"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B73E2A"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r w:rsidR="003A07ED">
              <w:rPr>
                <w:rFonts w:hAnsi="Times New Roman" w:hint="eastAsia"/>
                <w:spacing w:val="-1"/>
                <w:kern w:val="0"/>
                <w:szCs w:val="19"/>
              </w:rPr>
              <w:t xml:space="preserve">　　　　　　　　　　　　　　　　　　</w:t>
            </w:r>
          </w:p>
        </w:tc>
      </w:tr>
      <w:tr w:rsidR="00B73E2A"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center"/>
              <w:rPr>
                <w:rFonts w:hAnsi="Times New Roman"/>
                <w:spacing w:val="-1"/>
                <w:kern w:val="0"/>
                <w:szCs w:val="19"/>
              </w:rPr>
            </w:pPr>
          </w:p>
        </w:tc>
      </w:tr>
      <w:tr w:rsidR="00B73E2A"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3A07ED"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3E2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3E2A"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3E2A" w:rsidRDefault="00B73E2A" w:rsidP="00D7083C">
            <w:pPr>
              <w:autoSpaceDE w:val="0"/>
              <w:autoSpaceDN w:val="0"/>
              <w:jc w:val="left"/>
              <w:rPr>
                <w:rFonts w:hAnsi="Times New Roman"/>
                <w:spacing w:val="-1"/>
                <w:kern w:val="0"/>
                <w:szCs w:val="19"/>
              </w:rPr>
            </w:pPr>
          </w:p>
        </w:tc>
      </w:tr>
      <w:tr w:rsidR="00B73E2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3E2A"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9"/>
              </w:rPr>
            </w:pPr>
          </w:p>
        </w:tc>
      </w:tr>
      <w:tr w:rsidR="00B73E2A"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73E2A" w:rsidRDefault="00B73E2A"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B73E2A" w:rsidRDefault="00B73E2A" w:rsidP="00B73E2A">
      <w:pPr>
        <w:autoSpaceDE w:val="0"/>
        <w:autoSpaceDN w:val="0"/>
        <w:jc w:val="left"/>
        <w:rPr>
          <w:rFonts w:hAnsi="Times New Roman"/>
          <w:kern w:val="0"/>
          <w:sz w:val="20"/>
          <w:szCs w:val="24"/>
        </w:rPr>
      </w:pPr>
    </w:p>
    <w:p w:rsidR="00B73E2A" w:rsidRDefault="00B73E2A" w:rsidP="00B73E2A">
      <w:pPr>
        <w:rPr>
          <w:rFonts w:hAnsi="Times New Roman"/>
          <w:kern w:val="0"/>
          <w:sz w:val="20"/>
          <w:szCs w:val="24"/>
        </w:rPr>
      </w:pPr>
    </w:p>
    <w:p w:rsidR="00B73E2A" w:rsidRPr="005506F8" w:rsidRDefault="00B73E2A" w:rsidP="00B73E2A">
      <w:pPr>
        <w:rPr>
          <w:szCs w:val="24"/>
        </w:rPr>
      </w:pPr>
    </w:p>
    <w:p w:rsidR="006962A1" w:rsidRDefault="006962A1">
      <w:pPr>
        <w:autoSpaceDE w:val="0"/>
        <w:autoSpaceDN w:val="0"/>
        <w:jc w:val="left"/>
        <w:textAlignment w:val="auto"/>
        <w:rPr>
          <w:rFonts w:hAnsi="Times New Roman"/>
          <w:kern w:val="0"/>
          <w:sz w:val="20"/>
          <w:szCs w:val="24"/>
        </w:rPr>
      </w:pPr>
    </w:p>
    <w:p w:rsidR="00B913AA" w:rsidRDefault="00286AFB" w:rsidP="00B913AA">
      <w:pPr>
        <w:autoSpaceDE w:val="0"/>
        <w:autoSpaceDN w:val="0"/>
        <w:jc w:val="left"/>
        <w:textAlignment w:val="auto"/>
        <w:rPr>
          <w:rFonts w:hAnsi="Times New Roman"/>
          <w:kern w:val="0"/>
          <w:sz w:val="20"/>
          <w:szCs w:val="24"/>
        </w:rPr>
      </w:pPr>
      <w:r>
        <w:rPr>
          <w:rFonts w:hint="eastAsia"/>
          <w:sz w:val="20"/>
          <w:szCs w:val="24"/>
        </w:rPr>
        <w:lastRenderedPageBreak/>
        <w:t xml:space="preserve">　　　</w:t>
      </w:r>
      <w:r w:rsidR="00B913AA">
        <w:rPr>
          <w:rFonts w:hAnsi="Times New Roman" w:hint="eastAsia"/>
          <w:kern w:val="0"/>
          <w:sz w:val="20"/>
          <w:szCs w:val="24"/>
        </w:rPr>
        <w:t xml:space="preserve">　</w:t>
      </w:r>
    </w:p>
    <w:p w:rsidR="00B913AA" w:rsidRPr="00286AFB" w:rsidRDefault="00B913AA" w:rsidP="00B913AA">
      <w:pPr>
        <w:pStyle w:val="a3"/>
        <w:framePr w:wrap="auto"/>
        <w:rPr>
          <w:sz w:val="24"/>
          <w:szCs w:val="24"/>
        </w:rPr>
      </w:pPr>
      <w:r>
        <w:rPr>
          <w:rFonts w:hint="eastAsia"/>
          <w:sz w:val="20"/>
          <w:szCs w:val="24"/>
        </w:rPr>
        <w:t xml:space="preserve">　　　　　</w:t>
      </w:r>
      <w:r w:rsidRPr="00286AFB">
        <w:rPr>
          <w:rFonts w:hint="eastAsia"/>
          <w:sz w:val="24"/>
          <w:szCs w:val="24"/>
        </w:rPr>
        <w:t>別記８－３</w:t>
      </w:r>
    </w:p>
    <w:p w:rsidR="00B913AA" w:rsidRDefault="00B913AA" w:rsidP="00B913AA">
      <w:pPr>
        <w:autoSpaceDE w:val="0"/>
        <w:autoSpaceDN w:val="0"/>
        <w:jc w:val="center"/>
        <w:textAlignment w:val="auto"/>
        <w:rPr>
          <w:rFonts w:hAnsi="Times New Roman"/>
          <w:b/>
          <w:bCs/>
          <w:spacing w:val="-10"/>
          <w:kern w:val="0"/>
          <w:sz w:val="28"/>
          <w:szCs w:val="24"/>
        </w:rPr>
      </w:pPr>
      <w:r>
        <w:rPr>
          <w:rFonts w:hAnsi="Times New Roman" w:hint="eastAsia"/>
          <w:b/>
          <w:bCs/>
          <w:spacing w:val="-10"/>
          <w:kern w:val="0"/>
          <w:sz w:val="28"/>
          <w:szCs w:val="24"/>
        </w:rPr>
        <w:t>顧客に自ら給油等をさせる給油取扱所（屋外）点検表</w:t>
      </w:r>
    </w:p>
    <w:p w:rsidR="00B913AA" w:rsidRDefault="00B913AA" w:rsidP="00B913AA">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534"/>
        <w:gridCol w:w="507"/>
        <w:gridCol w:w="1212"/>
        <w:gridCol w:w="2679"/>
        <w:gridCol w:w="1710"/>
        <w:gridCol w:w="728"/>
        <w:gridCol w:w="1534"/>
      </w:tblGrid>
      <w:tr w:rsidR="00B913AA" w:rsidTr="008C6A65">
        <w:trPr>
          <w:trHeight w:val="879"/>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項　　目</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内　　容</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方　法</w:t>
            </w:r>
          </w:p>
        </w:tc>
        <w:tc>
          <w:tcPr>
            <w:tcW w:w="72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点検結果</w:t>
            </w:r>
          </w:p>
        </w:tc>
        <w:tc>
          <w:tcPr>
            <w:tcW w:w="15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措置年月日　及び措置内容</w:t>
            </w:r>
          </w:p>
        </w:tc>
      </w:tr>
      <w:tr w:rsidR="00B913AA" w:rsidTr="008C6A65">
        <w:trPr>
          <w:cantSplit/>
          <w:trHeight w:val="552"/>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空　地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空　　　地</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障害物件の有無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753"/>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地　盤　面</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周囲地盤との高低差の適否</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510"/>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579"/>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排水溝、油</w:t>
            </w:r>
            <w:r>
              <w:rPr>
                <w:rFonts w:hAnsi="Times New Roman"/>
                <w:spacing w:val="-1"/>
                <w:kern w:val="0"/>
                <w:sz w:val="22"/>
                <w:szCs w:val="20"/>
              </w:rPr>
              <w:br/>
            </w:r>
            <w:r>
              <w:rPr>
                <w:rFonts w:hAnsi="Times New Roman" w:hint="eastAsia"/>
                <w:spacing w:val="-1"/>
                <w:kern w:val="0"/>
                <w:sz w:val="22"/>
                <w:szCs w:val="20"/>
              </w:rPr>
              <w:t>分離装置</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706"/>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滞油、滞水、土砂等の堆積の有無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trHeight w:val="763"/>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塀</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836"/>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建　　　築　　　物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ind w:leftChars="104" w:left="218"/>
              <w:textAlignment w:val="auto"/>
              <w:rPr>
                <w:rFonts w:hAnsi="Times New Roman"/>
                <w:spacing w:val="-1"/>
                <w:kern w:val="0"/>
                <w:sz w:val="22"/>
                <w:szCs w:val="20"/>
              </w:rPr>
            </w:pPr>
            <w:r>
              <w:rPr>
                <w:rFonts w:hAnsi="Times New Roman" w:hint="eastAsia"/>
                <w:spacing w:val="-1"/>
                <w:kern w:val="0"/>
                <w:sz w:val="22"/>
                <w:szCs w:val="20"/>
              </w:rPr>
              <w:t>壁、柱、床、　　　はり、屋根</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763"/>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戸</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変形、損傷の有無及び閉鎖機能の適否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758"/>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看　板　等</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固定の適否及び傾斜等の有無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1721"/>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 w:val="22"/>
                <w:szCs w:val="20"/>
              </w:rPr>
            </w:pPr>
            <w:r>
              <w:rPr>
                <w:rFonts w:hAnsi="Times New Roman" w:hint="eastAsia"/>
                <w:spacing w:val="-1"/>
                <w:kern w:val="0"/>
                <w:sz w:val="22"/>
                <w:szCs w:val="20"/>
              </w:rPr>
              <w:t>顧客に自ら給油等をさせることができる給油取扱所である旨の表示</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損傷、汚損の有無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513"/>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50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制御卓等</w:t>
            </w:r>
          </w:p>
        </w:tc>
        <w:tc>
          <w:tcPr>
            <w:tcW w:w="1212"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制御卓</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位置の適否</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785"/>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監視設備</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727"/>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制御装置</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773"/>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放送機器等</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768"/>
          <w:jc w:val="center"/>
        </w:trPr>
        <w:tc>
          <w:tcPr>
            <w:tcW w:w="534" w:type="dxa"/>
            <w:vMerge w:val="restart"/>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上部スラブ</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亀裂、崩没、不等沈下の有無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596"/>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タンク本体</w:t>
            </w: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漏えいの有無</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＊注</w:t>
            </w:r>
            <w:r>
              <w:rPr>
                <w:rFonts w:hAnsi="Times New Roman"/>
                <w:spacing w:val="-1"/>
                <w:kern w:val="0"/>
                <w:sz w:val="22"/>
                <w:szCs w:val="20"/>
              </w:rPr>
              <w:t>1</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r w:rsidR="00B913AA" w:rsidTr="008C6A65">
        <w:trPr>
          <w:cantSplit/>
          <w:trHeight w:val="548"/>
          <w:jc w:val="center"/>
        </w:trPr>
        <w:tc>
          <w:tcPr>
            <w:tcW w:w="53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267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位置、固定の適否</w:t>
            </w:r>
          </w:p>
        </w:tc>
        <w:tc>
          <w:tcPr>
            <w:tcW w:w="17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 w:val="22"/>
                <w:szCs w:val="20"/>
              </w:rPr>
            </w:pPr>
          </w:p>
        </w:tc>
      </w:tr>
    </w:tbl>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24"/>
        <w:gridCol w:w="1478"/>
        <w:gridCol w:w="2959"/>
        <w:gridCol w:w="1720"/>
        <w:gridCol w:w="739"/>
        <w:gridCol w:w="1491"/>
      </w:tblGrid>
      <w:tr w:rsidR="00B913AA" w:rsidTr="008C6A65">
        <w:trPr>
          <w:trHeight w:val="768"/>
          <w:jc w:val="center"/>
        </w:trPr>
        <w:tc>
          <w:tcPr>
            <w:tcW w:w="2002"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3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491"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B913AA" w:rsidTr="008C6A65">
        <w:trPr>
          <w:cantSplit/>
          <w:trHeight w:val="472"/>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専用タンク・廃油タンク等</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26"/>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26"/>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可燃性蒸気回弁</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83"/>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液量自動</w:t>
            </w:r>
          </w:p>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78"/>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作動状況及び指示の適否</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77"/>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計　量　口</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蓋の閉鎖状況</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78"/>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43"/>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漏えい検査管</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変形、損傷、土砂等の堆積の有無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2</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58"/>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漏えい検知</w:t>
            </w:r>
            <w:r>
              <w:rPr>
                <w:rFonts w:hAnsi="Times New Roman"/>
                <w:spacing w:val="-1"/>
                <w:kern w:val="0"/>
                <w:szCs w:val="20"/>
              </w:rPr>
              <w:br/>
            </w:r>
            <w:r>
              <w:rPr>
                <w:rFonts w:hAnsi="Times New Roman" w:hint="eastAsia"/>
                <w:spacing w:val="-1"/>
                <w:kern w:val="0"/>
                <w:szCs w:val="20"/>
              </w:rPr>
              <w:t>装置（二重</w:t>
            </w:r>
            <w:r>
              <w:rPr>
                <w:rFonts w:hAnsi="Times New Roman"/>
                <w:spacing w:val="-1"/>
                <w:kern w:val="0"/>
                <w:szCs w:val="20"/>
              </w:rPr>
              <w:br/>
            </w:r>
            <w:r>
              <w:rPr>
                <w:rFonts w:hAnsi="Times New Roman" w:hint="eastAsia"/>
                <w:spacing w:val="-1"/>
                <w:kern w:val="0"/>
                <w:szCs w:val="20"/>
              </w:rPr>
              <w:t>殻タンク）</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08"/>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警報装置の機能の適否</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作動確認</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57"/>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注　入　口</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83"/>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接地電極損傷の有無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43"/>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接地抵抗値の適否</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11"/>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注入口ピット</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97"/>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油種別表示の有無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69"/>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簡易タンク</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タンク本体</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22"/>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固定の適否、塗装状況及び腐食、損傷の有無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92"/>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16"/>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87"/>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地　上　式</w:t>
            </w:r>
          </w:p>
        </w:tc>
        <w:tc>
          <w:tcPr>
            <w:tcW w:w="1477"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88"/>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腐食、ゆるみ等の有無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87"/>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19"/>
          <w:jc w:val="center"/>
        </w:trPr>
        <w:tc>
          <w:tcPr>
            <w:tcW w:w="52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720"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bl>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72"/>
        <w:gridCol w:w="1509"/>
        <w:gridCol w:w="3010"/>
        <w:gridCol w:w="1846"/>
        <w:gridCol w:w="837"/>
        <w:gridCol w:w="1341"/>
      </w:tblGrid>
      <w:tr w:rsidR="00B913AA" w:rsidTr="00CF7AEA">
        <w:trPr>
          <w:cantSplit/>
          <w:trHeight w:val="768"/>
          <w:jc w:val="center"/>
        </w:trPr>
        <w:tc>
          <w:tcPr>
            <w:tcW w:w="2181"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837"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341"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　及び措置内容</w:t>
            </w:r>
          </w:p>
        </w:tc>
      </w:tr>
      <w:tr w:rsidR="00B913AA" w:rsidTr="00CF7AEA">
        <w:trPr>
          <w:cantSplit/>
          <w:trHeight w:val="1091"/>
          <w:jc w:val="center"/>
        </w:trPr>
        <w:tc>
          <w:tcPr>
            <w:tcW w:w="67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直近の位置の油種別表示、ローリー専用等表示の損傷、汚損の有無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454"/>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rPr>
            </w:pPr>
            <w:r>
              <w:rPr>
                <w:rFonts w:hAnsi="Times New Roman" w:hint="eastAsia"/>
                <w:spacing w:val="-1"/>
                <w:kern w:val="0"/>
              </w:rPr>
              <w:t>ポ　ン　プ</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rPr>
            </w:pPr>
            <w:r>
              <w:rPr>
                <w:rFonts w:hAnsi="Times New Roman" w:hint="eastAsia"/>
                <w:spacing w:val="-1"/>
                <w:kern w:val="0"/>
              </w:rPr>
              <w:t>漏えいの有無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rPr>
            </w:pPr>
            <w:r>
              <w:rPr>
                <w:rFonts w:hAnsi="Times New Roman" w:hint="eastAsia"/>
                <w:spacing w:val="-1"/>
                <w:kern w:val="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rPr>
            </w:pPr>
          </w:p>
        </w:tc>
      </w:tr>
      <w:tr w:rsidR="00B913AA" w:rsidTr="00CF7AEA">
        <w:trPr>
          <w:cantSplit/>
          <w:trHeight w:val="474"/>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rPr>
            </w:pPr>
            <w:r>
              <w:rPr>
                <w:rFonts w:hAnsi="Times New Roman" w:hint="eastAsia"/>
                <w:spacing w:val="-1"/>
                <w:kern w:val="0"/>
              </w:rPr>
              <w:t>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rPr>
            </w:pPr>
            <w:r>
              <w:rPr>
                <w:rFonts w:hAnsi="Times New Roman" w:hint="eastAsia"/>
                <w:spacing w:val="-1"/>
                <w:kern w:val="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rPr>
            </w:pPr>
          </w:p>
        </w:tc>
      </w:tr>
      <w:tr w:rsidR="00B913AA" w:rsidTr="00CF7AEA">
        <w:trPr>
          <w:cantSplit/>
          <w:trHeight w:val="693"/>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rPr>
            </w:pPr>
            <w:r>
              <w:rPr>
                <w:rFonts w:hAnsi="Times New Roman" w:hint="eastAsia"/>
                <w:spacing w:val="-1"/>
                <w:kern w:val="0"/>
              </w:rPr>
              <w:t>異音、異常振動、異常発熱の有無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rPr>
            </w:pPr>
            <w:r>
              <w:rPr>
                <w:rFonts w:hAnsi="Times New Roman" w:hint="eastAsia"/>
                <w:spacing w:val="-1"/>
                <w:kern w:val="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rPr>
            </w:pPr>
          </w:p>
        </w:tc>
      </w:tr>
      <w:tr w:rsidR="00B913AA" w:rsidTr="00CF7AEA">
        <w:trPr>
          <w:cantSplit/>
          <w:trHeight w:val="442"/>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流　量　計</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漏えい、破損の有無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520"/>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478"/>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686"/>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590"/>
          <w:jc w:val="center"/>
        </w:trPr>
        <w:tc>
          <w:tcPr>
            <w:tcW w:w="67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懸垂式固定給油設備・固定注油設備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396"/>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489"/>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738"/>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993"/>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直近の位置の油種別表示、ローリー専用等表示の損傷、汚損の有無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743"/>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ホースリール</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809"/>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ホース上降機能、作動状況の適否</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514"/>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493"/>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749"/>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CF7AEA">
        <w:trPr>
          <w:cantSplit/>
          <w:trHeight w:val="753"/>
          <w:jc w:val="center"/>
        </w:trPr>
        <w:tc>
          <w:tcPr>
            <w:tcW w:w="672"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緊急移送　　　停止装置</w:t>
            </w:r>
          </w:p>
        </w:tc>
        <w:tc>
          <w:tcPr>
            <w:tcW w:w="3010"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4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CF7AEA" w:rsidTr="00CF7AEA">
        <w:trPr>
          <w:cantSplit/>
          <w:trHeight w:val="753"/>
          <w:jc w:val="center"/>
        </w:trPr>
        <w:tc>
          <w:tcPr>
            <w:tcW w:w="672" w:type="dxa"/>
            <w:tcBorders>
              <w:top w:val="nil"/>
              <w:left w:val="single" w:sz="6" w:space="0" w:color="auto"/>
              <w:bottom w:val="single" w:sz="6" w:space="0" w:color="auto"/>
              <w:right w:val="single" w:sz="6" w:space="0" w:color="auto"/>
            </w:tcBorders>
          </w:tcPr>
          <w:p w:rsidR="00CF7AEA" w:rsidRDefault="00CF7AEA" w:rsidP="00CF7AEA">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CF7AEA" w:rsidRDefault="00CF7AEA" w:rsidP="00CF7AEA">
            <w:pPr>
              <w:autoSpaceDE w:val="0"/>
              <w:autoSpaceDN w:val="0"/>
              <w:jc w:val="left"/>
              <w:textAlignment w:val="auto"/>
              <w:rPr>
                <w:rFonts w:hAnsi="Times New Roman"/>
                <w:spacing w:val="-1"/>
                <w:kern w:val="0"/>
                <w:szCs w:val="20"/>
              </w:rPr>
            </w:pPr>
            <w:r>
              <w:rPr>
                <w:rFonts w:hAnsi="Times New Roman" w:hint="eastAsia"/>
                <w:spacing w:val="-1"/>
                <w:kern w:val="0"/>
                <w:szCs w:val="20"/>
              </w:rPr>
              <w:t>起動安全対策　ノズル</w:t>
            </w:r>
          </w:p>
        </w:tc>
        <w:tc>
          <w:tcPr>
            <w:tcW w:w="3010" w:type="dxa"/>
            <w:tcBorders>
              <w:top w:val="single" w:sz="6" w:space="0" w:color="auto"/>
              <w:left w:val="single" w:sz="6" w:space="0" w:color="auto"/>
              <w:bottom w:val="single" w:sz="6" w:space="0" w:color="auto"/>
              <w:right w:val="single" w:sz="6" w:space="0" w:color="auto"/>
            </w:tcBorders>
            <w:vAlign w:val="center"/>
          </w:tcPr>
          <w:p w:rsidR="00CF7AEA" w:rsidRDefault="00CF7AEA" w:rsidP="00CF7AEA">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46" w:type="dxa"/>
            <w:tcBorders>
              <w:top w:val="single" w:sz="6" w:space="0" w:color="auto"/>
              <w:left w:val="single" w:sz="6" w:space="0" w:color="auto"/>
              <w:bottom w:val="single" w:sz="6" w:space="0" w:color="auto"/>
              <w:right w:val="single" w:sz="6" w:space="0" w:color="auto"/>
            </w:tcBorders>
            <w:vAlign w:val="center"/>
          </w:tcPr>
          <w:p w:rsidR="00CF7AEA" w:rsidRDefault="00CF7AEA" w:rsidP="00CF7AEA">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tcBorders>
              <w:top w:val="single" w:sz="6" w:space="0" w:color="auto"/>
              <w:left w:val="single" w:sz="6" w:space="0" w:color="auto"/>
              <w:bottom w:val="single" w:sz="6" w:space="0" w:color="auto"/>
              <w:right w:val="single" w:sz="6" w:space="0" w:color="auto"/>
            </w:tcBorders>
          </w:tcPr>
          <w:p w:rsidR="00CF7AEA" w:rsidRDefault="00CF7AEA" w:rsidP="00CF7AEA">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CF7AEA" w:rsidRDefault="00CF7AEA" w:rsidP="00CF7AEA">
            <w:pPr>
              <w:autoSpaceDE w:val="0"/>
              <w:autoSpaceDN w:val="0"/>
              <w:jc w:val="left"/>
              <w:textAlignment w:val="auto"/>
              <w:rPr>
                <w:rFonts w:hAnsi="Times New Roman"/>
                <w:spacing w:val="-1"/>
                <w:kern w:val="0"/>
                <w:szCs w:val="20"/>
              </w:rPr>
            </w:pPr>
          </w:p>
        </w:tc>
      </w:tr>
    </w:tbl>
    <w:p w:rsidR="00B913AA" w:rsidRDefault="00B913AA" w:rsidP="00B913AA">
      <w:pPr>
        <w:autoSpaceDE w:val="0"/>
        <w:autoSpaceDN w:val="0"/>
        <w:jc w:val="left"/>
        <w:textAlignment w:val="auto"/>
        <w:rPr>
          <w:rFonts w:hAnsi="Times New Roman"/>
          <w:kern w:val="0"/>
          <w:sz w:val="20"/>
          <w:szCs w:val="24"/>
        </w:rPr>
      </w:pPr>
      <w:bookmarkStart w:id="0" w:name="_GoBack"/>
      <w:bookmarkEnd w:id="0"/>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86"/>
        <w:gridCol w:w="1576"/>
        <w:gridCol w:w="3144"/>
        <w:gridCol w:w="1834"/>
        <w:gridCol w:w="786"/>
        <w:gridCol w:w="1618"/>
      </w:tblGrid>
      <w:tr w:rsidR="00B913AA" w:rsidTr="008C6A65">
        <w:trPr>
          <w:trHeight w:val="825"/>
          <w:jc w:val="center"/>
        </w:trPr>
        <w:tc>
          <w:tcPr>
            <w:tcW w:w="2162"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8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61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B913AA" w:rsidTr="008C6A65">
        <w:trPr>
          <w:cantSplit/>
          <w:trHeight w:val="642"/>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顧　客　用　固　定　給　油　設　備　・　固　定　注　油　設　備</w:t>
            </w: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rPr>
                <w:rFonts w:hAnsi="Times New Roman"/>
                <w:spacing w:val="-1"/>
                <w:kern w:val="0"/>
                <w:szCs w:val="20"/>
              </w:rPr>
            </w:pPr>
            <w:r>
              <w:rPr>
                <w:rFonts w:hAnsi="Times New Roman" w:hint="eastAsia"/>
                <w:spacing w:val="-1"/>
                <w:kern w:val="0"/>
                <w:szCs w:val="20"/>
              </w:rPr>
              <w:t>脱落時停止装置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p>
        </w:tc>
      </w:tr>
      <w:tr w:rsidR="00B913AA" w:rsidTr="008C6A65">
        <w:trPr>
          <w:cantSplit/>
          <w:trHeight w:val="751"/>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可燃性蒸気回収装置</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53"/>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満量停止装置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51"/>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緊急離脱</w:t>
            </w:r>
          </w:p>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カプラー</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58"/>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誤給油防止装置</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42"/>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定量、定時間制御</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00"/>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感　震　器</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51"/>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2"/>
              </w:rPr>
            </w:pPr>
            <w:r>
              <w:rPr>
                <w:rFonts w:hAnsi="Times New Roman" w:hint="eastAsia"/>
                <w:spacing w:val="-1"/>
                <w:kern w:val="0"/>
                <w:szCs w:val="22"/>
              </w:rPr>
              <w:t>注油ノズル</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2"/>
              </w:rPr>
            </w:pPr>
            <w:r>
              <w:rPr>
                <w:rFonts w:hAnsi="Times New Roman" w:hint="eastAsia"/>
                <w:spacing w:val="-1"/>
                <w:kern w:val="0"/>
                <w:szCs w:val="22"/>
              </w:rPr>
              <w:t>開放状態を固定できない手動開閉装置の適否</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2"/>
              </w:rPr>
            </w:pPr>
            <w:r>
              <w:rPr>
                <w:rFonts w:hAnsi="Times New Roman" w:hint="eastAsia"/>
                <w:spacing w:val="-1"/>
                <w:kern w:val="0"/>
                <w:szCs w:val="22"/>
              </w:rPr>
              <w:t>作動確認</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2"/>
              </w:rPr>
            </w:pPr>
          </w:p>
        </w:tc>
      </w:tr>
      <w:tr w:rsidR="00B913AA" w:rsidTr="008C6A65">
        <w:trPr>
          <w:cantSplit/>
          <w:trHeight w:val="742"/>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2"/>
              </w:rPr>
            </w:pPr>
            <w:r>
              <w:rPr>
                <w:rFonts w:hAnsi="Times New Roman" w:hint="eastAsia"/>
                <w:spacing w:val="-1"/>
                <w:kern w:val="0"/>
                <w:szCs w:val="22"/>
              </w:rPr>
              <w:t>衝突防止措置</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2"/>
              </w:rPr>
            </w:pPr>
          </w:p>
        </w:tc>
      </w:tr>
      <w:tr w:rsidR="00B913AA" w:rsidTr="008C6A65">
        <w:trPr>
          <w:cantSplit/>
          <w:trHeight w:val="748"/>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2"/>
              </w:rPr>
            </w:pPr>
            <w:r>
              <w:rPr>
                <w:rFonts w:hAnsi="Times New Roman" w:hint="eastAsia"/>
                <w:spacing w:val="-1"/>
                <w:kern w:val="0"/>
                <w:szCs w:val="22"/>
              </w:rPr>
              <w:t>漏えい拡散</w:t>
            </w:r>
            <w:r>
              <w:rPr>
                <w:rFonts w:hAnsi="Times New Roman"/>
                <w:spacing w:val="-1"/>
                <w:kern w:val="0"/>
                <w:szCs w:val="22"/>
              </w:rPr>
              <w:br/>
            </w:r>
            <w:r>
              <w:rPr>
                <w:rFonts w:hAnsi="Times New Roman" w:hint="eastAsia"/>
                <w:spacing w:val="-1"/>
                <w:kern w:val="0"/>
                <w:szCs w:val="22"/>
              </w:rPr>
              <w:t>防止措置</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2"/>
              </w:rPr>
            </w:pPr>
          </w:p>
        </w:tc>
      </w:tr>
      <w:tr w:rsidR="00B913AA" w:rsidTr="008C6A65">
        <w:trPr>
          <w:cantSplit/>
          <w:trHeight w:val="748"/>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7"/>
              </w:rPr>
            </w:pPr>
            <w:r>
              <w:rPr>
                <w:rFonts w:hAnsi="Times New Roman" w:hint="eastAsia"/>
                <w:spacing w:val="-1"/>
                <w:kern w:val="0"/>
                <w:szCs w:val="27"/>
              </w:rPr>
              <w:t>顧客用である旨の表示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7"/>
              </w:rPr>
            </w:pPr>
            <w:r>
              <w:rPr>
                <w:rFonts w:hAnsi="Times New Roman" w:hint="eastAsia"/>
                <w:spacing w:val="-1"/>
                <w:kern w:val="0"/>
                <w:szCs w:val="27"/>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7"/>
              </w:rPr>
            </w:pPr>
            <w:r>
              <w:rPr>
                <w:rFonts w:hAnsi="Times New Roman" w:hint="eastAsia"/>
                <w:spacing w:val="-1"/>
                <w:kern w:val="0"/>
                <w:szCs w:val="27"/>
              </w:rPr>
              <w:t>目視</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7"/>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7"/>
              </w:rPr>
            </w:pPr>
          </w:p>
        </w:tc>
      </w:tr>
      <w:tr w:rsidR="00B913AA" w:rsidTr="008C6A65">
        <w:trPr>
          <w:cantSplit/>
          <w:trHeight w:val="1258"/>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自動車等の停止位置又は容器の置き場所の表示</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1324"/>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使用方法及び</w:t>
            </w:r>
          </w:p>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危険物の品目</w:t>
            </w:r>
          </w:p>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の表示、彩色</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1599"/>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顧客用固定給油設備等以外への顧客用でない旨の表示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27"/>
          <w:jc w:val="center"/>
        </w:trPr>
        <w:tc>
          <w:tcPr>
            <w:tcW w:w="586" w:type="dxa"/>
            <w:vMerge w:val="restart"/>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76" w:type="dxa"/>
            <w:vMerge w:val="restart"/>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54"/>
          <w:jc w:val="center"/>
        </w:trPr>
        <w:tc>
          <w:tcPr>
            <w:tcW w:w="58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76"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14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bl>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94"/>
        <w:gridCol w:w="1545"/>
        <w:gridCol w:w="2994"/>
        <w:gridCol w:w="1748"/>
        <w:gridCol w:w="742"/>
        <w:gridCol w:w="1559"/>
      </w:tblGrid>
      <w:tr w:rsidR="00B913AA" w:rsidTr="008C6A65">
        <w:trPr>
          <w:trHeight w:val="855"/>
          <w:jc w:val="center"/>
        </w:trPr>
        <w:tc>
          <w:tcPr>
            <w:tcW w:w="203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42"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5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B913AA" w:rsidTr="008C6A65">
        <w:trPr>
          <w:cantSplit/>
          <w:trHeight w:val="567"/>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配　管　・　バ　ル　ブ　等</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配　　　管</w:t>
            </w:r>
          </w:p>
        </w:tc>
        <w:tc>
          <w:tcPr>
            <w:tcW w:w="2994" w:type="dxa"/>
            <w:tcBorders>
              <w:top w:val="single" w:sz="6" w:space="0" w:color="auto"/>
              <w:left w:val="single" w:sz="6" w:space="0" w:color="auto"/>
              <w:bottom w:val="single" w:sz="4"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塗装状況及び腐食の有無</w:t>
            </w:r>
          </w:p>
        </w:tc>
        <w:tc>
          <w:tcPr>
            <w:tcW w:w="1748" w:type="dxa"/>
            <w:tcBorders>
              <w:top w:val="single" w:sz="6" w:space="0" w:color="auto"/>
              <w:left w:val="single" w:sz="6" w:space="0" w:color="auto"/>
              <w:bottom w:val="single" w:sz="4"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4"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4"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67"/>
          <w:jc w:val="center"/>
        </w:trPr>
        <w:tc>
          <w:tcPr>
            <w:tcW w:w="494" w:type="dxa"/>
            <w:vMerge/>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p>
        </w:tc>
        <w:tc>
          <w:tcPr>
            <w:tcW w:w="1545" w:type="dxa"/>
            <w:vMerge/>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p>
        </w:tc>
        <w:tc>
          <w:tcPr>
            <w:tcW w:w="2994" w:type="dxa"/>
            <w:tcBorders>
              <w:top w:val="single" w:sz="4"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rPr>
                <w:rFonts w:hAnsi="Times New Roman"/>
                <w:spacing w:val="-1"/>
                <w:kern w:val="0"/>
                <w:szCs w:val="18"/>
              </w:rPr>
            </w:pPr>
            <w:r>
              <w:rPr>
                <w:rFonts w:hAnsi="Times New Roman" w:hint="eastAsia"/>
                <w:spacing w:val="-1"/>
                <w:kern w:val="0"/>
                <w:szCs w:val="18"/>
              </w:rPr>
              <w:t>保温（冷）材の損傷、脱落等の有無</w:t>
            </w:r>
          </w:p>
        </w:tc>
        <w:tc>
          <w:tcPr>
            <w:tcW w:w="1748" w:type="dxa"/>
            <w:tcBorders>
              <w:top w:val="single" w:sz="4"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rPr>
                <w:rFonts w:hAnsi="Times New Roman"/>
                <w:spacing w:val="-1"/>
                <w:kern w:val="0"/>
                <w:szCs w:val="18"/>
              </w:rPr>
            </w:pPr>
            <w:r>
              <w:rPr>
                <w:rFonts w:hAnsi="Times New Roman" w:hint="eastAsia"/>
                <w:spacing w:val="-1"/>
                <w:kern w:val="0"/>
                <w:szCs w:val="18"/>
              </w:rPr>
              <w:t>目視＊注3</w:t>
            </w:r>
          </w:p>
        </w:tc>
        <w:tc>
          <w:tcPr>
            <w:tcW w:w="742" w:type="dxa"/>
            <w:tcBorders>
              <w:top w:val="single" w:sz="4"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4"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94"/>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固定の適否</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690"/>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点検ボックス</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59"/>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バ　ル　ブ</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漏えい、損傷等の有無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86"/>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開閉壊能の適否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1014"/>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電気防食設備</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端子箱の損傷、土砂等の堆積、端子のゆるみ等の有無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80"/>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防食電位（電流）の適否</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電位計による測定</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6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ポ　ン　プ　室　・　油　庫　・　整　備　室　等</w:t>
            </w:r>
          </w:p>
        </w:tc>
        <w:tc>
          <w:tcPr>
            <w:tcW w:w="1545" w:type="dxa"/>
            <w:tcBorders>
              <w:top w:val="single" w:sz="6" w:space="0" w:color="auto"/>
              <w:left w:val="single" w:sz="6" w:space="0" w:color="auto"/>
              <w:bottom w:val="single" w:sz="6" w:space="0" w:color="auto"/>
              <w:right w:val="single" w:sz="6" w:space="0" w:color="auto"/>
            </w:tcBorders>
            <w:vAlign w:val="bottom"/>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壁、柱、はり、屋根</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835"/>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19"/>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 xml:space="preserve">　ポンプ</w:t>
            </w:r>
            <w:r>
              <w:rPr>
                <w:rFonts w:hAnsi="Times New Roman"/>
                <w:spacing w:val="-1"/>
                <w:kern w:val="0"/>
                <w:szCs w:val="20"/>
              </w:rPr>
              <w:br/>
            </w:r>
            <w:r>
              <w:rPr>
                <w:rFonts w:hAnsi="Times New Roman" w:hint="eastAsia"/>
                <w:spacing w:val="-1"/>
                <w:kern w:val="0"/>
                <w:szCs w:val="20"/>
              </w:rPr>
              <w:t>（ポンプ室に限る。）</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00"/>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04"/>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1039"/>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床、点検ピットためます</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16"/>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換気・排出設備</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89"/>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45"/>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照明設備</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696"/>
          <w:jc w:val="center"/>
        </w:trPr>
        <w:tc>
          <w:tcPr>
            <w:tcW w:w="2039" w:type="dxa"/>
            <w:gridSpan w:val="2"/>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電　気　設　備</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配線及び機器の損傷の有無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89"/>
          <w:jc w:val="center"/>
        </w:trPr>
        <w:tc>
          <w:tcPr>
            <w:tcW w:w="2039" w:type="dxa"/>
            <w:gridSpan w:val="2"/>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3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附</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蒸気洗浄機</w:t>
            </w: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排気筒又は煙突の脱落及び変形、損傷の有無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53"/>
          <w:jc w:val="center"/>
        </w:trPr>
        <w:tc>
          <w:tcPr>
            <w:tcW w:w="494"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囲いの変形、損傷の有無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bl>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p w:rsidR="00B913AA" w:rsidRDefault="00B913AA" w:rsidP="00B913A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40"/>
        <w:gridCol w:w="1509"/>
        <w:gridCol w:w="3009"/>
        <w:gridCol w:w="1755"/>
        <w:gridCol w:w="751"/>
        <w:gridCol w:w="1528"/>
      </w:tblGrid>
      <w:tr w:rsidR="00B913AA" w:rsidTr="008C6A65">
        <w:trPr>
          <w:trHeight w:val="763"/>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1"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28"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B913AA" w:rsidTr="008C6A65">
        <w:trPr>
          <w:cantSplit/>
          <w:trHeight w:val="49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随　　設　　傭</w:t>
            </w: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洗　車　機</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63"/>
          <w:jc w:val="center"/>
        </w:trPr>
        <w:tc>
          <w:tcPr>
            <w:tcW w:w="540"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オートリフト</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47"/>
          <w:jc w:val="center"/>
        </w:trPr>
        <w:tc>
          <w:tcPr>
            <w:tcW w:w="540"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混合燃料油</w:t>
            </w:r>
          </w:p>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調合器</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42"/>
          <w:jc w:val="center"/>
        </w:trPr>
        <w:tc>
          <w:tcPr>
            <w:tcW w:w="540"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その他の設備</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損傷の有無及び位置の適否</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trHeight w:val="747"/>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標識・掲示板</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取付状況、記載事項の適否及び損傷、汚損の有無</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4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消火設備</w:t>
            </w: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消　火　器</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位置、設置数、外観的機能の適否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742"/>
          <w:jc w:val="center"/>
        </w:trPr>
        <w:tc>
          <w:tcPr>
            <w:tcW w:w="540"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消火器以外</w:t>
            </w:r>
            <w:r>
              <w:rPr>
                <w:rFonts w:hAnsi="Times New Roman"/>
                <w:spacing w:val="-1"/>
                <w:kern w:val="0"/>
                <w:szCs w:val="20"/>
              </w:rPr>
              <w:br/>
            </w:r>
            <w:r>
              <w:rPr>
                <w:rFonts w:hAnsi="Times New Roman" w:hint="eastAsia"/>
                <w:spacing w:val="-1"/>
                <w:kern w:val="0"/>
                <w:szCs w:val="20"/>
              </w:rPr>
              <w:t>の消火設備</w:t>
            </w:r>
          </w:p>
        </w:tc>
        <w:tc>
          <w:tcPr>
            <w:tcW w:w="4764"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消火設備点検表による。</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500"/>
          <w:jc w:val="center"/>
        </w:trPr>
        <w:tc>
          <w:tcPr>
            <w:tcW w:w="2049" w:type="dxa"/>
            <w:gridSpan w:val="2"/>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警　報　設　備</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97"/>
          <w:jc w:val="center"/>
        </w:trPr>
        <w:tc>
          <w:tcPr>
            <w:tcW w:w="2049" w:type="dxa"/>
            <w:gridSpan w:val="2"/>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96"/>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913AA" w:rsidRDefault="00B913AA" w:rsidP="008C6A65">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避難設備</w:t>
            </w: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誘導灯本体</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点灯状況及び損傷の有無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97"/>
          <w:jc w:val="center"/>
        </w:trPr>
        <w:tc>
          <w:tcPr>
            <w:tcW w:w="540"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視認障害物品等の有無</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cantSplit/>
          <w:trHeight w:val="486"/>
          <w:jc w:val="center"/>
        </w:trPr>
        <w:tc>
          <w:tcPr>
            <w:tcW w:w="540" w:type="dxa"/>
            <w:vMerge/>
            <w:tcBorders>
              <w:top w:val="nil"/>
              <w:left w:val="single" w:sz="6" w:space="0" w:color="auto"/>
              <w:bottom w:val="single" w:sz="6" w:space="0" w:color="auto"/>
              <w:right w:val="single" w:sz="6" w:space="0" w:color="auto"/>
            </w:tcBorders>
          </w:tcPr>
          <w:p w:rsidR="00B913AA" w:rsidRDefault="00B913AA" w:rsidP="008C6A65">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非常電源</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停電時の点灯状況</w:t>
            </w: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r w:rsidR="00B913AA" w:rsidTr="008C6A65">
        <w:trPr>
          <w:trHeight w:val="511"/>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jc w:val="center"/>
              <w:textAlignment w:val="auto"/>
              <w:rPr>
                <w:rFonts w:hAnsi="Times New Roman"/>
                <w:spacing w:val="-1"/>
                <w:kern w:val="0"/>
                <w:szCs w:val="20"/>
              </w:rPr>
            </w:pPr>
            <w:r>
              <w:rPr>
                <w:rFonts w:hAnsi="Times New Roman" w:hint="eastAsia"/>
                <w:spacing w:val="-1"/>
                <w:kern w:val="0"/>
                <w:szCs w:val="20"/>
              </w:rPr>
              <w:t>そ　　の　　他</w:t>
            </w:r>
          </w:p>
        </w:tc>
        <w:tc>
          <w:tcPr>
            <w:tcW w:w="3009"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p>
        </w:tc>
        <w:tc>
          <w:tcPr>
            <w:tcW w:w="1755" w:type="dxa"/>
            <w:tcBorders>
              <w:top w:val="single" w:sz="6" w:space="0" w:color="auto"/>
              <w:left w:val="single" w:sz="6" w:space="0" w:color="auto"/>
              <w:bottom w:val="single" w:sz="6" w:space="0" w:color="auto"/>
              <w:right w:val="single" w:sz="6" w:space="0" w:color="auto"/>
            </w:tcBorders>
            <w:vAlign w:val="center"/>
          </w:tcPr>
          <w:p w:rsidR="00B913AA" w:rsidRDefault="00B913AA" w:rsidP="008C6A65">
            <w:pPr>
              <w:autoSpaceDE w:val="0"/>
              <w:autoSpaceDN w:val="0"/>
              <w:textAlignment w:val="auto"/>
              <w:rPr>
                <w:rFonts w:hAnsi="Times New Roman"/>
                <w:spacing w:val="-1"/>
                <w:kern w:val="0"/>
                <w:szCs w:val="20"/>
              </w:rPr>
            </w:pPr>
          </w:p>
        </w:tc>
        <w:tc>
          <w:tcPr>
            <w:tcW w:w="751"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B913AA" w:rsidRDefault="00B913AA" w:rsidP="008C6A65">
            <w:pPr>
              <w:autoSpaceDE w:val="0"/>
              <w:autoSpaceDN w:val="0"/>
              <w:jc w:val="left"/>
              <w:textAlignment w:val="auto"/>
              <w:rPr>
                <w:rFonts w:hAnsi="Times New Roman"/>
                <w:spacing w:val="-1"/>
                <w:kern w:val="0"/>
                <w:szCs w:val="20"/>
              </w:rPr>
            </w:pPr>
          </w:p>
        </w:tc>
      </w:tr>
    </w:tbl>
    <w:p w:rsidR="00B913AA" w:rsidRDefault="00B913AA" w:rsidP="00B913AA">
      <w:pPr>
        <w:autoSpaceDE w:val="0"/>
        <w:autoSpaceDN w:val="0"/>
        <w:jc w:val="left"/>
        <w:textAlignment w:val="auto"/>
        <w:rPr>
          <w:rFonts w:hAnsi="Times New Roman"/>
          <w:spacing w:val="-10"/>
          <w:kern w:val="0"/>
          <w:sz w:val="24"/>
          <w:szCs w:val="24"/>
        </w:rPr>
      </w:pPr>
    </w:p>
    <w:p w:rsidR="00B913AA" w:rsidRPr="000E3EDA" w:rsidRDefault="00B913AA" w:rsidP="00B913AA">
      <w:pPr>
        <w:autoSpaceDE w:val="0"/>
        <w:autoSpaceDN w:val="0"/>
        <w:ind w:leftChars="400" w:left="1240" w:rightChars="536" w:right="1126" w:hangingChars="200" w:hanging="400"/>
        <w:jc w:val="left"/>
        <w:textAlignment w:val="auto"/>
        <w:rPr>
          <w:rFonts w:hAnsi="Times New Roman"/>
          <w:spacing w:val="-10"/>
          <w:kern w:val="0"/>
          <w:sz w:val="22"/>
          <w:szCs w:val="22"/>
        </w:rPr>
      </w:pPr>
      <w:r w:rsidRPr="002C2E51">
        <w:rPr>
          <w:rFonts w:hAnsi="Times New Roman" w:hint="eastAsia"/>
          <w:spacing w:val="-10"/>
          <w:kern w:val="0"/>
          <w:sz w:val="22"/>
          <w:szCs w:val="22"/>
        </w:rPr>
        <w:t>注１　地下タンクのタンク本体及び地下埋設配管の漏えいの有無については、</w:t>
      </w:r>
      <w:r w:rsidRPr="006D2015">
        <w:rPr>
          <w:rFonts w:hAnsi="Times New Roman" w:hint="eastAsia"/>
          <w:spacing w:val="-10"/>
          <w:kern w:val="0"/>
          <w:sz w:val="22"/>
          <w:szCs w:val="22"/>
        </w:rPr>
        <w:t>「地下</w:t>
      </w:r>
      <w:r>
        <w:rPr>
          <w:rFonts w:hAnsi="Times New Roman" w:hint="eastAsia"/>
          <w:spacing w:val="-10"/>
          <w:kern w:val="0"/>
          <w:sz w:val="22"/>
          <w:szCs w:val="22"/>
        </w:rPr>
        <w:t>貯蔵</w:t>
      </w:r>
      <w:r w:rsidRPr="006D2015">
        <w:rPr>
          <w:rFonts w:hAnsi="Times New Roman" w:hint="eastAsia"/>
          <w:spacing w:val="-10"/>
          <w:kern w:val="0"/>
          <w:sz w:val="22"/>
          <w:szCs w:val="22"/>
        </w:rPr>
        <w:t>タンク等及び</w:t>
      </w:r>
      <w:r>
        <w:rPr>
          <w:rFonts w:hAnsi="Times New Roman" w:hint="eastAsia"/>
          <w:spacing w:val="-10"/>
          <w:kern w:val="0"/>
          <w:sz w:val="22"/>
          <w:szCs w:val="22"/>
        </w:rPr>
        <w:t>移動貯蔵タンク</w:t>
      </w:r>
      <w:r w:rsidRPr="006D2015">
        <w:rPr>
          <w:rFonts w:hAnsi="Times New Roman" w:hint="eastAsia"/>
          <w:spacing w:val="-10"/>
          <w:kern w:val="0"/>
          <w:sz w:val="22"/>
          <w:szCs w:val="22"/>
        </w:rPr>
        <w:t>の</w:t>
      </w:r>
      <w:r>
        <w:rPr>
          <w:rFonts w:hAnsi="Times New Roman" w:hint="eastAsia"/>
          <w:spacing w:val="-10"/>
          <w:kern w:val="0"/>
          <w:sz w:val="22"/>
          <w:szCs w:val="22"/>
        </w:rPr>
        <w:t>漏れの点検</w:t>
      </w:r>
      <w:r w:rsidRPr="006D2015">
        <w:rPr>
          <w:rFonts w:hAnsi="Times New Roman" w:hint="eastAsia"/>
          <w:spacing w:val="-10"/>
          <w:kern w:val="0"/>
          <w:sz w:val="22"/>
          <w:szCs w:val="22"/>
        </w:rPr>
        <w:t>に係る運用上の指針について」（平成１</w:t>
      </w:r>
      <w:r>
        <w:rPr>
          <w:rFonts w:hAnsi="Times New Roman" w:hint="eastAsia"/>
          <w:spacing w:val="-10"/>
          <w:kern w:val="0"/>
          <w:sz w:val="22"/>
          <w:szCs w:val="22"/>
        </w:rPr>
        <w:t>６</w:t>
      </w:r>
      <w:r w:rsidRPr="006D2015">
        <w:rPr>
          <w:rFonts w:hAnsi="Times New Roman" w:hint="eastAsia"/>
          <w:spacing w:val="-10"/>
          <w:kern w:val="0"/>
          <w:sz w:val="22"/>
          <w:szCs w:val="22"/>
        </w:rPr>
        <w:t>年３月</w:t>
      </w:r>
      <w:r>
        <w:rPr>
          <w:rFonts w:hAnsi="Times New Roman" w:hint="eastAsia"/>
          <w:spacing w:val="-10"/>
          <w:kern w:val="0"/>
          <w:sz w:val="22"/>
          <w:szCs w:val="22"/>
        </w:rPr>
        <w:t>１８</w:t>
      </w:r>
      <w:r w:rsidRPr="006D2015">
        <w:rPr>
          <w:rFonts w:hAnsi="Times New Roman" w:hint="eastAsia"/>
          <w:spacing w:val="-10"/>
          <w:kern w:val="0"/>
          <w:sz w:val="22"/>
          <w:szCs w:val="22"/>
        </w:rPr>
        <w:t>日付</w:t>
      </w:r>
      <w:r>
        <w:rPr>
          <w:rFonts w:hAnsi="Times New Roman" w:hint="eastAsia"/>
          <w:spacing w:val="-10"/>
          <w:kern w:val="0"/>
          <w:sz w:val="22"/>
          <w:szCs w:val="22"/>
        </w:rPr>
        <w:t>消防危第３３</w:t>
      </w:r>
      <w:r w:rsidRPr="006D2015">
        <w:rPr>
          <w:rFonts w:hAnsi="Times New Roman" w:hint="eastAsia"/>
          <w:spacing w:val="-10"/>
          <w:kern w:val="0"/>
          <w:sz w:val="22"/>
          <w:szCs w:val="22"/>
        </w:rPr>
        <w:t>号）により点検すること。</w:t>
      </w:r>
    </w:p>
    <w:p w:rsidR="00B913AA" w:rsidRPr="002C2E51" w:rsidRDefault="00B913AA" w:rsidP="00B913AA">
      <w:pPr>
        <w:autoSpaceDE w:val="0"/>
        <w:autoSpaceDN w:val="0"/>
        <w:ind w:leftChars="400" w:left="1240" w:rightChars="468" w:right="983" w:hangingChars="200" w:hanging="400"/>
        <w:jc w:val="left"/>
        <w:textAlignment w:val="auto"/>
        <w:rPr>
          <w:rFonts w:hAnsi="Times New Roman"/>
          <w:kern w:val="0"/>
          <w:sz w:val="22"/>
          <w:szCs w:val="22"/>
        </w:rPr>
      </w:pPr>
      <w:r w:rsidRPr="002C2E51">
        <w:rPr>
          <w:rFonts w:hAnsi="Times New Roman" w:hint="eastAsia"/>
          <w:spacing w:val="-10"/>
          <w:kern w:val="0"/>
          <w:sz w:val="22"/>
          <w:szCs w:val="22"/>
        </w:rPr>
        <w:t>注２　検査棒等により確認するとともに、併せて漏えい危険物の有無についても確認すること。</w:t>
      </w:r>
    </w:p>
    <w:p w:rsidR="00B913AA" w:rsidRPr="0090753C" w:rsidRDefault="00B913AA" w:rsidP="00B913AA">
      <w:pPr>
        <w:autoSpaceDE w:val="0"/>
        <w:autoSpaceDN w:val="0"/>
        <w:spacing w:line="257" w:lineRule="exact"/>
        <w:ind w:leftChars="390" w:left="1219" w:rightChars="468" w:right="983" w:hangingChars="200" w:hanging="400"/>
        <w:jc w:val="left"/>
        <w:textAlignment w:val="auto"/>
        <w:rPr>
          <w:rFonts w:hAnsi="Times New Roman"/>
          <w:spacing w:val="-10"/>
          <w:kern w:val="0"/>
          <w:sz w:val="22"/>
          <w:szCs w:val="22"/>
        </w:rPr>
      </w:pPr>
      <w:r w:rsidRPr="0090753C">
        <w:rPr>
          <w:rFonts w:hAnsi="Times New Roman" w:hint="eastAsia"/>
          <w:spacing w:val="-10"/>
          <w:kern w:val="0"/>
          <w:sz w:val="22"/>
          <w:szCs w:val="22"/>
        </w:rPr>
        <w:t>注３　保温（冷）材の損傷、脱落等が認められた場合には、保温（冷）下の配管が腐食しているおそれがあることから、保温（冷）材を外して点検することが望ましい。</w:t>
      </w:r>
    </w:p>
    <w:p w:rsidR="00B913AA" w:rsidRPr="002C2E51" w:rsidRDefault="00B913AA" w:rsidP="00B913AA">
      <w:pPr>
        <w:autoSpaceDE w:val="0"/>
        <w:autoSpaceDN w:val="0"/>
        <w:ind w:rightChars="468" w:right="983"/>
        <w:jc w:val="left"/>
        <w:textAlignment w:val="auto"/>
        <w:rPr>
          <w:rFonts w:hAnsi="Times New Roman"/>
          <w:kern w:val="0"/>
          <w:sz w:val="22"/>
          <w:szCs w:val="22"/>
        </w:rPr>
      </w:pPr>
    </w:p>
    <w:p w:rsidR="00286AFB" w:rsidRPr="00B913AA" w:rsidRDefault="00286AFB" w:rsidP="00B913AA">
      <w:pPr>
        <w:pStyle w:val="a3"/>
        <w:framePr w:wrap="auto"/>
        <w:rPr>
          <w:sz w:val="20"/>
          <w:szCs w:val="24"/>
        </w:rPr>
      </w:pPr>
    </w:p>
    <w:sectPr w:rsidR="00286AFB" w:rsidRPr="00B913AA">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51" w:rsidRDefault="00563451" w:rsidP="00B73E2A">
      <w:r>
        <w:separator/>
      </w:r>
    </w:p>
  </w:endnote>
  <w:endnote w:type="continuationSeparator" w:id="0">
    <w:p w:rsidR="00563451" w:rsidRDefault="00563451" w:rsidP="00B7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51" w:rsidRDefault="00563451" w:rsidP="00B73E2A">
      <w:r>
        <w:separator/>
      </w:r>
    </w:p>
  </w:footnote>
  <w:footnote w:type="continuationSeparator" w:id="0">
    <w:p w:rsidR="00563451" w:rsidRDefault="00563451" w:rsidP="00B73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FB"/>
    <w:rsid w:val="001405CA"/>
    <w:rsid w:val="001B33AA"/>
    <w:rsid w:val="00286AFB"/>
    <w:rsid w:val="003A07ED"/>
    <w:rsid w:val="003F596B"/>
    <w:rsid w:val="00441DD1"/>
    <w:rsid w:val="00563451"/>
    <w:rsid w:val="006962A1"/>
    <w:rsid w:val="007C7713"/>
    <w:rsid w:val="00B73E2A"/>
    <w:rsid w:val="00B913AA"/>
    <w:rsid w:val="00CF7AEA"/>
    <w:rsid w:val="00E3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3E7A9E"/>
  <w15:docId w15:val="{B91D92BD-A055-4B23-B043-C29DDA95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7"/>
    </w:rPr>
  </w:style>
  <w:style w:type="paragraph" w:styleId="a4">
    <w:name w:val="header"/>
    <w:basedOn w:val="a"/>
    <w:link w:val="a5"/>
    <w:uiPriority w:val="99"/>
    <w:unhideWhenUsed/>
    <w:rsid w:val="00B73E2A"/>
    <w:pPr>
      <w:tabs>
        <w:tab w:val="center" w:pos="4252"/>
        <w:tab w:val="right" w:pos="8504"/>
      </w:tabs>
      <w:snapToGrid w:val="0"/>
    </w:pPr>
  </w:style>
  <w:style w:type="character" w:customStyle="1" w:styleId="a5">
    <w:name w:val="ヘッダー (文字)"/>
    <w:basedOn w:val="a0"/>
    <w:link w:val="a4"/>
    <w:uiPriority w:val="99"/>
    <w:rsid w:val="00B73E2A"/>
    <w:rPr>
      <w:rFonts w:ascii="ＭＳ 明朝" w:hAnsi="ＭＳ 明朝"/>
      <w:kern w:val="2"/>
      <w:sz w:val="21"/>
      <w:szCs w:val="21"/>
    </w:rPr>
  </w:style>
  <w:style w:type="paragraph" w:styleId="a6">
    <w:name w:val="footer"/>
    <w:basedOn w:val="a"/>
    <w:link w:val="a7"/>
    <w:uiPriority w:val="99"/>
    <w:unhideWhenUsed/>
    <w:rsid w:val="00B73E2A"/>
    <w:pPr>
      <w:tabs>
        <w:tab w:val="center" w:pos="4252"/>
        <w:tab w:val="right" w:pos="8504"/>
      </w:tabs>
      <w:snapToGrid w:val="0"/>
    </w:pPr>
  </w:style>
  <w:style w:type="character" w:customStyle="1" w:styleId="a7">
    <w:name w:val="フッター (文字)"/>
    <w:basedOn w:val="a0"/>
    <w:link w:val="a6"/>
    <w:uiPriority w:val="99"/>
    <w:rsid w:val="00B73E2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590</Words>
  <Characters>3365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3</cp:revision>
  <dcterms:created xsi:type="dcterms:W3CDTF">2021-02-27T08:12:00Z</dcterms:created>
  <dcterms:modified xsi:type="dcterms:W3CDTF">2021-03-11T10:31:00Z</dcterms:modified>
</cp:coreProperties>
</file>